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D9EA1F5" w14:textId="77777777" w:rsidR="001B6001" w:rsidRDefault="001B6001" w:rsidP="00EE1726">
      <w:pPr>
        <w:pStyle w:val="Ttulo1"/>
      </w:pPr>
    </w:p>
    <w:p w14:paraId="09B818DC" w14:textId="3BE54836" w:rsidR="003D488F" w:rsidRPr="00BA38A1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EE1726">
        <w:rPr>
          <w:rFonts w:cs="Aharoni"/>
          <w:b/>
          <w:sz w:val="44"/>
          <w:szCs w:val="44"/>
        </w:rPr>
        <w:t>Ricardo Ángel Garduño Cancino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14:paraId="5A73D138" w14:textId="77777777" w:rsidTr="001B6001">
        <w:tc>
          <w:tcPr>
            <w:tcW w:w="2518" w:type="dxa"/>
          </w:tcPr>
          <w:p w14:paraId="769E7620" w14:textId="77777777" w:rsidR="003D488F" w:rsidRDefault="003D488F"/>
        </w:tc>
        <w:tc>
          <w:tcPr>
            <w:tcW w:w="6460" w:type="dxa"/>
          </w:tcPr>
          <w:p w14:paraId="493CFB1A" w14:textId="759B5E6D" w:rsidR="00A73E99" w:rsidRDefault="00A73E99" w:rsidP="00A73E99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Licenciado en Letras cristianas y clásicas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  <w:p w14:paraId="4379F135" w14:textId="39BD8685" w:rsidR="00A73E99" w:rsidRDefault="00A73E99" w:rsidP="00A73E99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proofErr w:type="spellStart"/>
            <w:r>
              <w:rPr>
                <w:rFonts w:ascii="Agency FB" w:eastAsia="Times New Roman" w:hAnsi="Agency FB" w:cs="Tahoma"/>
                <w:sz w:val="32"/>
                <w:szCs w:val="32"/>
              </w:rPr>
              <w:t>Università</w:t>
            </w:r>
            <w:proofErr w:type="spellEnd"/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Pontificia Salesiana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38275326" w14:textId="3217360D" w:rsidR="00A73E99" w:rsidRDefault="00A73E99" w:rsidP="00A73E99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Bachiller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Letras cristianas y clásicas</w:t>
            </w:r>
          </w:p>
          <w:p w14:paraId="51CDE95A" w14:textId="36DE6838" w:rsidR="00A73E99" w:rsidRDefault="00A73E99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proofErr w:type="spellStart"/>
            <w:r>
              <w:rPr>
                <w:rFonts w:ascii="Agency FB" w:eastAsia="Times New Roman" w:hAnsi="Agency FB" w:cs="Tahoma"/>
                <w:sz w:val="32"/>
                <w:szCs w:val="32"/>
              </w:rPr>
              <w:t>Università</w:t>
            </w:r>
            <w:proofErr w:type="spellEnd"/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Pontificia Salesiana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2584CC05" w14:textId="4867D11C" w:rsidR="0019776C" w:rsidRDefault="00A73E99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Licenciado</w:t>
            </w:r>
            <w:r w:rsidR="00E41686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>Filosofía</w:t>
            </w:r>
          </w:p>
          <w:p w14:paraId="6502C764" w14:textId="0D510643" w:rsidR="00E41686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A73E99">
              <w:rPr>
                <w:rFonts w:ascii="Agency FB" w:eastAsia="Times New Roman" w:hAnsi="Agency FB" w:cs="Tahoma"/>
                <w:sz w:val="32"/>
                <w:szCs w:val="32"/>
              </w:rPr>
              <w:t>Instituto Superior de Estudios Eclesiásticos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364351C6" w14:textId="7A8613FD" w:rsidR="0019776C" w:rsidRDefault="00B83C51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A73E99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 w:rsidR="00E41686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Filosofía </w:t>
            </w:r>
          </w:p>
          <w:p w14:paraId="52852F48" w14:textId="3ACC3B4D" w:rsidR="00D423EE" w:rsidRPr="00D423EE" w:rsidRDefault="00BA07D9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A51AD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A73E99">
              <w:rPr>
                <w:rFonts w:ascii="Agency FB" w:eastAsia="Times New Roman" w:hAnsi="Agency FB" w:cs="Tahoma"/>
                <w:sz w:val="32"/>
                <w:szCs w:val="32"/>
              </w:rPr>
              <w:t>Instituto Superior de Estudios Eclesiásticos</w:t>
            </w:r>
            <w:r w:rsidRPr="00BA07D9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D77BA5" w:rsidRPr="00D77BA5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77777777" w:rsidR="003D488F" w:rsidRDefault="003D488F"/>
        </w:tc>
        <w:tc>
          <w:tcPr>
            <w:tcW w:w="6460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77A990C7" w14:textId="77777777" w:rsidR="003B7EB0" w:rsidRDefault="003B7EB0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</w:p>
          <w:p w14:paraId="587AB051" w14:textId="096CBDDB" w:rsidR="0019776C" w:rsidRDefault="00EE1726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Tesis Filosofía: “La noción de los juicios extensivos </w:t>
            </w:r>
            <w:r w:rsidRPr="00EE1726">
              <w:rPr>
                <w:rFonts w:ascii="Agency FB" w:hAnsi="Agency FB" w:cs="Tahoma"/>
                <w:i/>
                <w:iCs/>
                <w:sz w:val="32"/>
                <w:szCs w:val="32"/>
                <w:lang w:val="es-ES"/>
              </w:rPr>
              <w:t>a priori</w:t>
            </w:r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según Josef de </w:t>
            </w:r>
            <w:proofErr w:type="spellStart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Vries</w:t>
            </w:r>
            <w:proofErr w:type="spellEnd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”.</w:t>
            </w:r>
          </w:p>
          <w:p w14:paraId="470AC996" w14:textId="77777777" w:rsidR="00B316B5" w:rsidRDefault="00B316B5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</w:p>
          <w:p w14:paraId="5EF78D96" w14:textId="37AC4C9C" w:rsidR="00EE1726" w:rsidRDefault="00EE1726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Tesis Teología: Análisis histórico, teológico, pastoral y canónico del diaconado. </w:t>
            </w:r>
          </w:p>
          <w:p w14:paraId="3E506B5C" w14:textId="77777777" w:rsidR="00EE1726" w:rsidRDefault="00EE1726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</w:p>
          <w:p w14:paraId="5DEB4A88" w14:textId="3248E7A2" w:rsidR="00EE1726" w:rsidRDefault="00EE1726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Tesis </w:t>
            </w:r>
            <w:proofErr w:type="spellStart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baccalaureatum</w:t>
            </w:r>
            <w:proofErr w:type="spellEnd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: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Praeparatio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ad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celebrandam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eucharistiam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.</w:t>
            </w:r>
            <w:r w:rsidR="00A73E99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Preparación para la celebración de la eucaristía.</w:t>
            </w:r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</w:t>
            </w:r>
          </w:p>
          <w:p w14:paraId="69BD8FC2" w14:textId="77777777" w:rsidR="00B316B5" w:rsidRDefault="00B316B5" w:rsidP="0019776C">
            <w:pPr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</w:p>
          <w:p w14:paraId="11718739" w14:textId="7FE69CA3" w:rsidR="00EE1726" w:rsidRPr="00BA07D9" w:rsidRDefault="00EE1726" w:rsidP="00EE172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Tesis </w:t>
            </w:r>
            <w:proofErr w:type="spellStart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Licentia</w:t>
            </w:r>
            <w:proofErr w:type="spellEnd"/>
            <w:r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:</w:t>
            </w:r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De Sancti Petri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mentem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apud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Origenem</w:t>
            </w:r>
            <w:proofErr w:type="spellEnd"/>
            <w:r w:rsidR="00B316B5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.</w:t>
            </w:r>
            <w:r w:rsidR="00A73E99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 El concepto de San Pedro en Orígenes “</w:t>
            </w:r>
            <w:proofErr w:type="spellStart"/>
            <w:r w:rsidR="00A73E99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Adamantius</w:t>
            </w:r>
            <w:proofErr w:type="spellEnd"/>
            <w:r w:rsidR="00A73E99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”.</w:t>
            </w:r>
          </w:p>
          <w:p w14:paraId="70D54C68" w14:textId="53AB0ECF" w:rsidR="00CD68A5" w:rsidRPr="00BA07D9" w:rsidRDefault="00CD68A5" w:rsidP="0019776C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14:paraId="38C0F20B" w14:textId="77777777" w:rsidTr="001B6001">
        <w:tc>
          <w:tcPr>
            <w:tcW w:w="2518" w:type="dxa"/>
          </w:tcPr>
          <w:p w14:paraId="76FCA5A7" w14:textId="2840E3D0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05A05A03" w14:textId="77777777" w:rsidR="00A73E99" w:rsidRDefault="00A73E9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Cultura Griega</w:t>
            </w:r>
          </w:p>
          <w:p w14:paraId="53E65B5E" w14:textId="77777777" w:rsidR="00A73E99" w:rsidRDefault="00A73E9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Literatura Latina</w:t>
            </w:r>
          </w:p>
          <w:p w14:paraId="29DA5A24" w14:textId="55EFB602" w:rsidR="00CD68A5" w:rsidRPr="007F69CB" w:rsidRDefault="00A73E99" w:rsidP="00A73E99">
            <w:pPr>
              <w:autoSpaceDE w:val="0"/>
              <w:autoSpaceDN w:val="0"/>
              <w:adjustRightInd w:val="0"/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Comprensión de lectura</w:t>
            </w:r>
            <w:r w:rsidR="00256921">
              <w:rPr>
                <w:rFonts w:ascii="Agency FB" w:hAnsi="Agency FB" w:cs="Tahoma"/>
                <w:sz w:val="32"/>
                <w:szCs w:val="32"/>
              </w:rPr>
              <w:t xml:space="preserve"> latina</w:t>
            </w:r>
          </w:p>
        </w:tc>
        <w:bookmarkStart w:id="0" w:name="_GoBack"/>
        <w:bookmarkEnd w:id="0"/>
      </w:tr>
      <w:tr w:rsidR="003D488F" w14:paraId="15142A17" w14:textId="77777777" w:rsidTr="001B6001">
        <w:tc>
          <w:tcPr>
            <w:tcW w:w="2518" w:type="dxa"/>
          </w:tcPr>
          <w:p w14:paraId="5D12571A" w14:textId="474C032F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6380D603" w:rsidR="003D488F" w:rsidRPr="008453EB" w:rsidRDefault="00A73E99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hyperlink r:id="rId8" w:history="1">
              <w:r w:rsidRPr="0068125A">
                <w:rPr>
                  <w:rStyle w:val="Hipervnculo"/>
                  <w:rFonts w:ascii="Agency FB" w:hAnsi="Agency FB"/>
                  <w:sz w:val="32"/>
                  <w:szCs w:val="32"/>
                </w:rPr>
                <w:t>ricardouclg@gmail.com</w:t>
              </w:r>
            </w:hyperlink>
          </w:p>
        </w:tc>
      </w:tr>
    </w:tbl>
    <w:p w14:paraId="67146B4F" w14:textId="13513AE2" w:rsidR="003D488F" w:rsidRDefault="003D488F"/>
    <w:sectPr w:rsidR="003D488F" w:rsidSect="00912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A94D1" w14:textId="77777777" w:rsidR="005660F5" w:rsidRDefault="005660F5" w:rsidP="008A7AAE">
      <w:pPr>
        <w:spacing w:after="0" w:line="240" w:lineRule="auto"/>
      </w:pPr>
      <w:r>
        <w:separator/>
      </w:r>
    </w:p>
  </w:endnote>
  <w:endnote w:type="continuationSeparator" w:id="0">
    <w:p w14:paraId="2BCF6672" w14:textId="77777777" w:rsidR="005660F5" w:rsidRDefault="005660F5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3067" w14:textId="77777777" w:rsidR="005660F5" w:rsidRDefault="005660F5" w:rsidP="008A7AAE">
      <w:pPr>
        <w:spacing w:after="0" w:line="240" w:lineRule="auto"/>
      </w:pPr>
      <w:r>
        <w:separator/>
      </w:r>
    </w:p>
  </w:footnote>
  <w:footnote w:type="continuationSeparator" w:id="0">
    <w:p w14:paraId="06A40DE3" w14:textId="77777777" w:rsidR="005660F5" w:rsidRDefault="005660F5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DA0C" w14:textId="77777777" w:rsidR="00D22D47" w:rsidRDefault="005660F5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18AC" w14:textId="77777777" w:rsidR="00D22D47" w:rsidRDefault="005660F5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3619" w14:textId="77777777" w:rsidR="00D22D47" w:rsidRDefault="005660F5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6001"/>
    <w:rsid w:val="001F2CB4"/>
    <w:rsid w:val="001F4BE3"/>
    <w:rsid w:val="00212030"/>
    <w:rsid w:val="00256921"/>
    <w:rsid w:val="0026003B"/>
    <w:rsid w:val="00271C9C"/>
    <w:rsid w:val="00284D49"/>
    <w:rsid w:val="002E3187"/>
    <w:rsid w:val="002F6965"/>
    <w:rsid w:val="00327D23"/>
    <w:rsid w:val="003B7EB0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0F5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73E99"/>
    <w:rsid w:val="00A92089"/>
    <w:rsid w:val="00AB2DCE"/>
    <w:rsid w:val="00AC31FC"/>
    <w:rsid w:val="00AC55D6"/>
    <w:rsid w:val="00B10BD9"/>
    <w:rsid w:val="00B316B5"/>
    <w:rsid w:val="00B33EC1"/>
    <w:rsid w:val="00B63142"/>
    <w:rsid w:val="00B72DEF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EE1726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1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customStyle="1" w:styleId="Ttulo1Car">
    <w:name w:val="Título 1 Car"/>
    <w:basedOn w:val="Fuentedeprrafopredeter"/>
    <w:link w:val="Ttulo1"/>
    <w:uiPriority w:val="9"/>
    <w:rsid w:val="00EE1726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1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customStyle="1" w:styleId="Ttulo1Car">
    <w:name w:val="Título 1 Car"/>
    <w:basedOn w:val="Fuentedeprrafopredeter"/>
    <w:link w:val="Ttulo1"/>
    <w:uiPriority w:val="9"/>
    <w:rsid w:val="00EE1726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uclg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E386-33F0-4831-88DD-D26A4D02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RGC</cp:lastModifiedBy>
  <cp:revision>3</cp:revision>
  <dcterms:created xsi:type="dcterms:W3CDTF">2020-10-30T22:21:00Z</dcterms:created>
  <dcterms:modified xsi:type="dcterms:W3CDTF">2020-10-30T22:22:00Z</dcterms:modified>
</cp:coreProperties>
</file>