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A0DC05" w14:textId="77777777" w:rsidR="002B531B" w:rsidRDefault="002B531B">
      <w:pPr>
        <w:jc w:val="center"/>
        <w:rPr>
          <w:b/>
          <w:sz w:val="32"/>
          <w:szCs w:val="32"/>
        </w:rPr>
      </w:pPr>
    </w:p>
    <w:p w14:paraId="4C2553FA" w14:textId="0F7EDA1D" w:rsidR="00C30F62" w:rsidRPr="00C30F62" w:rsidRDefault="007200CE" w:rsidP="00C30F62">
      <w:pPr>
        <w:jc w:val="center"/>
        <w:rPr>
          <w:b/>
          <w:bCs/>
          <w:sz w:val="44"/>
          <w:szCs w:val="44"/>
          <w:lang w:val="es-MX"/>
        </w:rPr>
      </w:pPr>
      <w:bookmarkStart w:id="0" w:name="_Hlk52368587"/>
      <w:r w:rsidRPr="007200CE">
        <w:rPr>
          <w:b/>
          <w:bCs/>
          <w:sz w:val="44"/>
          <w:szCs w:val="44"/>
          <w:lang w:val="es-MX"/>
        </w:rPr>
        <w:t>RICARDO MARCELINO RIVAS GARCÍA</w:t>
      </w:r>
    </w:p>
    <w:bookmarkEnd w:id="0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6316"/>
      </w:tblGrid>
      <w:tr w:rsidR="002B531B" w14:paraId="4316C86E" w14:textId="77777777">
        <w:tc>
          <w:tcPr>
            <w:tcW w:w="2512" w:type="dxa"/>
          </w:tcPr>
          <w:p w14:paraId="4F138572" w14:textId="77777777" w:rsidR="002B531B" w:rsidRDefault="002B531B"/>
        </w:tc>
        <w:tc>
          <w:tcPr>
            <w:tcW w:w="6316" w:type="dxa"/>
          </w:tcPr>
          <w:p w14:paraId="124C1773" w14:textId="77777777" w:rsidR="007200CE" w:rsidRDefault="007200C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7200C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DOCTORADO EN FILOSOFÍA </w:t>
            </w:r>
          </w:p>
          <w:p w14:paraId="788277D3" w14:textId="5056A5C4" w:rsidR="001A184E" w:rsidRPr="001A184E" w:rsidRDefault="001A184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(</w:t>
            </w:r>
            <w:r w:rsidR="007200CE" w:rsidRPr="007200CE">
              <w:rPr>
                <w:rFonts w:ascii="Teko" w:eastAsia="Teko" w:hAnsi="Teko" w:cs="Teko"/>
                <w:sz w:val="32"/>
                <w:szCs w:val="32"/>
                <w:lang w:val="es-MX"/>
              </w:rPr>
              <w:t>UNIVERSIDAD NACIONAL AUTÓNOMA DE MÉXICO</w:t>
            </w: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  <w:r w:rsidRPr="001A184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 </w:t>
            </w:r>
          </w:p>
          <w:p w14:paraId="1F86F463" w14:textId="77777777" w:rsidR="007200CE" w:rsidRDefault="007200C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7200C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MAESTRÍA EN FILOSOFÍA Y CRÍTICA DE LA CULTURA </w:t>
            </w:r>
          </w:p>
          <w:p w14:paraId="403BD6DC" w14:textId="7368A531" w:rsidR="001A184E" w:rsidRPr="001A184E" w:rsidRDefault="001A184E" w:rsidP="001A184E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(</w:t>
            </w:r>
            <w:r w:rsidR="007200CE" w:rsidRPr="007200CE">
              <w:rPr>
                <w:rFonts w:ascii="Teko" w:eastAsia="Teko" w:hAnsi="Teko" w:cs="Teko"/>
                <w:sz w:val="32"/>
                <w:szCs w:val="32"/>
                <w:lang w:val="es-MX"/>
              </w:rPr>
              <w:t>UNIVERSIDAD INTERCONTINENTAL</w:t>
            </w: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</w:p>
          <w:p w14:paraId="66967CF9" w14:textId="77777777" w:rsidR="007200CE" w:rsidRDefault="007200C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7200C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LICENCIATURA EN FILOSOFÍA </w:t>
            </w:r>
          </w:p>
          <w:p w14:paraId="24503AF6" w14:textId="521D67FF" w:rsidR="001A184E" w:rsidRPr="001A184E" w:rsidRDefault="001A184E" w:rsidP="001A184E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(</w:t>
            </w:r>
            <w:r w:rsidR="007200CE" w:rsidRPr="007200CE">
              <w:rPr>
                <w:rFonts w:ascii="Teko" w:eastAsia="Teko" w:hAnsi="Teko" w:cs="Teko"/>
                <w:sz w:val="32"/>
                <w:szCs w:val="32"/>
                <w:lang w:val="es-MX"/>
              </w:rPr>
              <w:t>UNIVERSIDAD PONTIFICIA DE MÉXICO y UNIVA (UNIVERSIDAD DEL VALLE DE ATEMAJAC</w:t>
            </w: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>)</w:t>
            </w:r>
          </w:p>
          <w:p w14:paraId="020FC0F8" w14:textId="77777777" w:rsidR="001A184E" w:rsidRDefault="001A184E" w:rsidP="001A184E">
            <w:pPr>
              <w:jc w:val="both"/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</w:pPr>
            <w:r w:rsidRPr="001A184E">
              <w:rPr>
                <w:rFonts w:ascii="Teko" w:eastAsia="Teko" w:hAnsi="Teko" w:cs="Teko"/>
                <w:b/>
                <w:bCs/>
                <w:sz w:val="32"/>
                <w:szCs w:val="32"/>
                <w:lang w:val="es-MX"/>
              </w:rPr>
              <w:t xml:space="preserve">Inglés </w:t>
            </w:r>
          </w:p>
          <w:p w14:paraId="12CA7553" w14:textId="5F37FDC8" w:rsidR="001A184E" w:rsidRPr="001A184E" w:rsidRDefault="001A184E" w:rsidP="001A184E">
            <w:pPr>
              <w:jc w:val="both"/>
            </w:pPr>
            <w:r w:rsidRPr="001A184E">
              <w:rPr>
                <w:rFonts w:ascii="Teko" w:eastAsia="Teko" w:hAnsi="Teko" w:cs="Teko"/>
                <w:sz w:val="32"/>
                <w:szCs w:val="32"/>
                <w:lang w:val="es-MX"/>
              </w:rPr>
              <w:t xml:space="preserve">(First Certificate in English aprobado por la Universidad de Cambridge) </w:t>
            </w:r>
          </w:p>
          <w:p w14:paraId="41570991" w14:textId="77777777" w:rsidR="002B531B" w:rsidRDefault="002B531B" w:rsidP="00C30F62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</w:p>
        </w:tc>
      </w:tr>
      <w:tr w:rsidR="002B531B" w14:paraId="07632CF4" w14:textId="77777777">
        <w:tc>
          <w:tcPr>
            <w:tcW w:w="2512" w:type="dxa"/>
          </w:tcPr>
          <w:p w14:paraId="5C140C1C" w14:textId="77777777" w:rsidR="002B531B" w:rsidRDefault="002B531B"/>
        </w:tc>
        <w:tc>
          <w:tcPr>
            <w:tcW w:w="6316" w:type="dxa"/>
          </w:tcPr>
          <w:p w14:paraId="08217A72" w14:textId="77777777" w:rsidR="002B531B" w:rsidRDefault="00CB34C6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  <w:r>
              <w:rPr>
                <w:rFonts w:ascii="Teko" w:eastAsia="Teko" w:hAnsi="Teko" w:cs="Teko"/>
                <w:b/>
                <w:sz w:val="32"/>
                <w:szCs w:val="32"/>
              </w:rPr>
              <w:t>Artículos</w:t>
            </w:r>
          </w:p>
        </w:tc>
      </w:tr>
      <w:tr w:rsidR="009837BB" w14:paraId="73F9D5C4" w14:textId="77777777" w:rsidTr="00B237BF">
        <w:trPr>
          <w:trHeight w:val="4716"/>
        </w:trPr>
        <w:tc>
          <w:tcPr>
            <w:tcW w:w="2512" w:type="dxa"/>
          </w:tcPr>
          <w:p w14:paraId="02C02F56" w14:textId="77777777" w:rsidR="009837BB" w:rsidRPr="0081325F" w:rsidRDefault="009837BB" w:rsidP="009837BB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81325F">
              <w:rPr>
                <w:rFonts w:ascii="Teko" w:eastAsia="Teko" w:hAnsi="Teko" w:cs="Teko"/>
                <w:sz w:val="32"/>
                <w:szCs w:val="32"/>
                <w:lang w:val="es-MX"/>
              </w:rPr>
              <w:t>Áreas de Investigación</w:t>
            </w:r>
          </w:p>
        </w:tc>
        <w:tc>
          <w:tcPr>
            <w:tcW w:w="6316" w:type="dxa"/>
            <w:shd w:val="clear" w:color="auto" w:fill="auto"/>
          </w:tcPr>
          <w:p w14:paraId="4F2C063E" w14:textId="77777777" w:rsidR="009837BB" w:rsidRDefault="007200CE" w:rsidP="009837BB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7200CE">
              <w:rPr>
                <w:rFonts w:ascii="Teko" w:eastAsia="Teko" w:hAnsi="Teko" w:cs="Teko"/>
                <w:sz w:val="32"/>
                <w:szCs w:val="32"/>
                <w:lang w:val="es-MX"/>
              </w:rPr>
              <w:t>«Tomás de Aquino y el principio de razón suficiente, un diálogo con Leibniz».</w:t>
            </w:r>
          </w:p>
          <w:p w14:paraId="287C2BA2" w14:textId="77777777" w:rsidR="007200CE" w:rsidRDefault="007200CE" w:rsidP="009837BB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7200CE">
              <w:rPr>
                <w:rFonts w:ascii="Teko" w:eastAsia="Teko" w:hAnsi="Teko" w:cs="Teko"/>
                <w:sz w:val="32"/>
                <w:szCs w:val="32"/>
                <w:lang w:val="es-MX"/>
              </w:rPr>
              <w:t>«La crisis del humanismo: una revisión y reconstrucción de los supuestos del humanismo cristiano, ante los desafíos del antihumanismo contemporáneo»</w:t>
            </w:r>
          </w:p>
          <w:p w14:paraId="694194DA" w14:textId="77777777" w:rsidR="007200CE" w:rsidRDefault="007200CE" w:rsidP="009837BB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7200CE">
              <w:rPr>
                <w:rFonts w:ascii="Teko" w:eastAsia="Teko" w:hAnsi="Teko" w:cs="Teko"/>
                <w:sz w:val="32"/>
                <w:szCs w:val="32"/>
                <w:lang w:val="es-MX"/>
              </w:rPr>
              <w:t>«La sabiduría de Sileno y las alternativas humanas: Nietzsche y su concepto de religión»</w:t>
            </w:r>
          </w:p>
          <w:p w14:paraId="28733C5B" w14:textId="77777777" w:rsidR="007200CE" w:rsidRDefault="007200CE" w:rsidP="009837BB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7200CE">
              <w:rPr>
                <w:rFonts w:ascii="Teko" w:eastAsia="Teko" w:hAnsi="Teko" w:cs="Teko"/>
                <w:sz w:val="32"/>
                <w:szCs w:val="32"/>
                <w:lang w:val="es-MX"/>
              </w:rPr>
              <w:t>«La disolución del sentido de la vida, del tiempo y de la historia en la posmodernidad»</w:t>
            </w:r>
          </w:p>
          <w:p w14:paraId="5CE262EC" w14:textId="67DF41DA" w:rsidR="007200CE" w:rsidRPr="007200CE" w:rsidRDefault="007200CE" w:rsidP="009837BB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7200CE">
              <w:rPr>
                <w:rFonts w:ascii="Teko" w:eastAsia="Teko" w:hAnsi="Teko" w:cs="Teko"/>
                <w:sz w:val="32"/>
                <w:szCs w:val="32"/>
                <w:lang w:val="es-MX"/>
              </w:rPr>
              <w:t>«La familia como fuente de moralización, socialización y humanización. Una perspectiva interdisciplinar».</w:t>
            </w:r>
          </w:p>
        </w:tc>
      </w:tr>
      <w:tr w:rsidR="009837BB" w14:paraId="78AAA6FC" w14:textId="77777777">
        <w:tc>
          <w:tcPr>
            <w:tcW w:w="2512" w:type="dxa"/>
          </w:tcPr>
          <w:p w14:paraId="528ABED5" w14:textId="77777777" w:rsidR="009837BB" w:rsidRDefault="009837BB" w:rsidP="009837B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lastRenderedPageBreak/>
              <w:t>Asignatura(s) que imparte</w:t>
            </w:r>
          </w:p>
        </w:tc>
        <w:tc>
          <w:tcPr>
            <w:tcW w:w="6316" w:type="dxa"/>
          </w:tcPr>
          <w:p w14:paraId="11CD5DF1" w14:textId="77777777" w:rsidR="001511D3" w:rsidRPr="001511D3" w:rsidRDefault="001511D3" w:rsidP="001511D3">
            <w:pPr>
              <w:rPr>
                <w:rFonts w:ascii="Teko" w:eastAsia="Teko" w:hAnsi="Teko" w:cs="Teko"/>
                <w:sz w:val="32"/>
                <w:szCs w:val="32"/>
              </w:rPr>
            </w:pPr>
            <w:r w:rsidRPr="001511D3">
              <w:rPr>
                <w:rFonts w:ascii="Teko" w:eastAsia="Teko" w:hAnsi="Teko" w:cs="Teko"/>
                <w:sz w:val="32"/>
                <w:szCs w:val="32"/>
              </w:rPr>
              <w:t>Historia de la Filosofía Antigua</w:t>
            </w:r>
          </w:p>
          <w:p w14:paraId="536C3143" w14:textId="4A7C70F3" w:rsidR="007200CE" w:rsidRDefault="001511D3" w:rsidP="001511D3">
            <w:pPr>
              <w:rPr>
                <w:rFonts w:ascii="Teko" w:eastAsia="Teko" w:hAnsi="Teko" w:cs="Teko"/>
                <w:sz w:val="32"/>
                <w:szCs w:val="32"/>
              </w:rPr>
            </w:pPr>
            <w:r>
              <w:rPr>
                <w:rFonts w:ascii="Teko" w:eastAsia="Teko" w:hAnsi="Teko" w:cs="Teko"/>
                <w:sz w:val="32"/>
                <w:szCs w:val="32"/>
              </w:rPr>
              <w:t>H</w:t>
            </w:r>
            <w:r w:rsidRPr="001511D3">
              <w:rPr>
                <w:rFonts w:ascii="Teko" w:eastAsia="Teko" w:hAnsi="Teko" w:cs="Teko"/>
                <w:sz w:val="32"/>
                <w:szCs w:val="32"/>
              </w:rPr>
              <w:t>istoria de la Filosofía Patrística y Medieval</w:t>
            </w:r>
          </w:p>
        </w:tc>
      </w:tr>
      <w:tr w:rsidR="009837BB" w14:paraId="7C53C5A9" w14:textId="77777777">
        <w:tc>
          <w:tcPr>
            <w:tcW w:w="2512" w:type="dxa"/>
          </w:tcPr>
          <w:p w14:paraId="45D514F9" w14:textId="77777777" w:rsidR="009837BB" w:rsidRDefault="009837BB" w:rsidP="009837B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Correo</w:t>
            </w:r>
          </w:p>
        </w:tc>
        <w:tc>
          <w:tcPr>
            <w:tcW w:w="6316" w:type="dxa"/>
          </w:tcPr>
          <w:p w14:paraId="09737631" w14:textId="77777777" w:rsidR="007200CE" w:rsidRPr="0024253A" w:rsidRDefault="00CE2FF8" w:rsidP="007200CE">
            <w:pPr>
              <w:rPr>
                <w:rFonts w:ascii="Cambria" w:hAnsi="Cambria" w:cs="Arial"/>
                <w:szCs w:val="20"/>
              </w:rPr>
            </w:pPr>
            <w:hyperlink r:id="rId7" w:history="1">
              <w:r w:rsidR="007200CE" w:rsidRPr="0024253A">
                <w:rPr>
                  <w:rStyle w:val="Hipervnculo"/>
                  <w:rFonts w:ascii="Cambria" w:hAnsi="Cambria" w:cs="Arial"/>
                  <w:szCs w:val="20"/>
                </w:rPr>
                <w:t>recaredus_33@hotmail.com</w:t>
              </w:r>
            </w:hyperlink>
            <w:r w:rsidR="007200CE" w:rsidRPr="0024253A">
              <w:rPr>
                <w:rFonts w:ascii="Cambria" w:hAnsi="Cambria" w:cs="Arial"/>
                <w:szCs w:val="20"/>
              </w:rPr>
              <w:t xml:space="preserve">; </w:t>
            </w:r>
            <w:hyperlink r:id="rId8" w:history="1">
              <w:r w:rsidR="007200CE" w:rsidRPr="00D4181E">
                <w:rPr>
                  <w:rStyle w:val="Hipervnculo"/>
                  <w:rFonts w:ascii="Cambria" w:hAnsi="Cambria" w:cs="Arial"/>
                  <w:szCs w:val="20"/>
                </w:rPr>
                <w:t>recaredus.33@gmail.com</w:t>
              </w:r>
            </w:hyperlink>
            <w:r w:rsidR="007200CE">
              <w:rPr>
                <w:rFonts w:ascii="Cambria" w:hAnsi="Cambria" w:cs="Arial"/>
                <w:szCs w:val="20"/>
              </w:rPr>
              <w:t xml:space="preserve">. </w:t>
            </w:r>
          </w:p>
          <w:p w14:paraId="1A925F03" w14:textId="77777777" w:rsidR="009837BB" w:rsidRPr="00014780" w:rsidRDefault="009837BB" w:rsidP="009837BB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</w:p>
        </w:tc>
      </w:tr>
    </w:tbl>
    <w:p w14:paraId="34D2E0DA" w14:textId="77777777" w:rsidR="002B531B" w:rsidRDefault="002B531B"/>
    <w:p w14:paraId="1908D9CC" w14:textId="77777777" w:rsidR="002B531B" w:rsidRDefault="00CB34C6">
      <w:r>
        <w:br w:type="page"/>
      </w:r>
    </w:p>
    <w:p w14:paraId="03982F58" w14:textId="77777777" w:rsidR="002B531B" w:rsidRDefault="002B531B"/>
    <w:sectPr w:rsidR="002B53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C519C" w14:textId="77777777" w:rsidR="00CE2FF8" w:rsidRDefault="00CE2FF8">
      <w:pPr>
        <w:spacing w:after="0" w:line="240" w:lineRule="auto"/>
      </w:pPr>
      <w:r>
        <w:separator/>
      </w:r>
    </w:p>
  </w:endnote>
  <w:endnote w:type="continuationSeparator" w:id="0">
    <w:p w14:paraId="187E13DD" w14:textId="77777777" w:rsidR="00CE2FF8" w:rsidRDefault="00CE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4B68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2F5A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229E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E7484" w14:textId="77777777" w:rsidR="00CE2FF8" w:rsidRDefault="00CE2FF8">
      <w:pPr>
        <w:spacing w:after="0" w:line="240" w:lineRule="auto"/>
      </w:pPr>
      <w:r>
        <w:separator/>
      </w:r>
    </w:p>
  </w:footnote>
  <w:footnote w:type="continuationSeparator" w:id="0">
    <w:p w14:paraId="6A26AB50" w14:textId="77777777" w:rsidR="00CE2FF8" w:rsidRDefault="00CE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BB485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7D58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9D7A" w14:textId="77777777"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3A82"/>
    <w:multiLevelType w:val="hybridMultilevel"/>
    <w:tmpl w:val="A0067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1B"/>
    <w:rsid w:val="00014780"/>
    <w:rsid w:val="001511D3"/>
    <w:rsid w:val="001A184E"/>
    <w:rsid w:val="002B531B"/>
    <w:rsid w:val="007200CE"/>
    <w:rsid w:val="0081325F"/>
    <w:rsid w:val="0084139F"/>
    <w:rsid w:val="009837BB"/>
    <w:rsid w:val="009A3159"/>
    <w:rsid w:val="00B237BF"/>
    <w:rsid w:val="00B63145"/>
    <w:rsid w:val="00C30F62"/>
    <w:rsid w:val="00C47132"/>
    <w:rsid w:val="00CB34C6"/>
    <w:rsid w:val="00C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FF2C"/>
  <w15:docId w15:val="{B09A2DC7-FF14-4016-BFF0-91D301E2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="Century Schoolbook" w:hAnsi="Century Schoolbook" w:cs="Century Schoolbook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nhideWhenUsed/>
    <w:rsid w:val="000147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aredus.33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caredus_33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</dc:creator>
  <cp:lastModifiedBy>FRANCISCO JAVIER  COLMENARES MARTINEZ</cp:lastModifiedBy>
  <cp:revision>3</cp:revision>
  <dcterms:created xsi:type="dcterms:W3CDTF">2020-09-30T19:31:00Z</dcterms:created>
  <dcterms:modified xsi:type="dcterms:W3CDTF">2020-10-01T03:11:00Z</dcterms:modified>
</cp:coreProperties>
</file>